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E2A6C" w14:textId="77777777" w:rsidR="00CE3CC6" w:rsidRPr="00B53DA7" w:rsidRDefault="00425D0F" w:rsidP="004D7274">
      <w:pPr>
        <w:pStyle w:val="DatumAusgabe"/>
        <w:rPr>
          <w:lang w:val="en-GB"/>
        </w:rPr>
      </w:pPr>
      <w:r>
        <w:rPr>
          <w:noProof/>
          <w:lang w:val="en-GB"/>
        </w:rPr>
        <w:t>9</w:t>
      </w:r>
      <w:r w:rsidR="007E42EC" w:rsidRPr="00B53DA7">
        <w:rPr>
          <w:noProof/>
          <w:lang w:val="en-GB"/>
        </w:rPr>
        <w:t xml:space="preserve"> </w:t>
      </w:r>
      <w:r>
        <w:rPr>
          <w:noProof/>
          <w:lang w:val="en-GB"/>
        </w:rPr>
        <w:t>november</w:t>
      </w:r>
      <w:r w:rsidR="007E42EC" w:rsidRPr="00B53DA7">
        <w:rPr>
          <w:noProof/>
          <w:lang w:val="en-GB"/>
        </w:rPr>
        <w:t xml:space="preserve"> </w:t>
      </w:r>
      <w:r w:rsidR="00692D2D" w:rsidRPr="00B53DA7">
        <w:rPr>
          <w:noProof/>
          <w:lang w:val="en-GB"/>
        </w:rPr>
        <w:t>20</w:t>
      </w:r>
      <w:r w:rsidR="00A24987">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465B77B8" w14:textId="77777777" w:rsidTr="00020156">
        <w:trPr>
          <w:trHeight w:val="1198"/>
        </w:trPr>
        <w:tc>
          <w:tcPr>
            <w:tcW w:w="2410" w:type="dxa"/>
            <w:noWrap/>
            <w:tcMar>
              <w:top w:w="113" w:type="dxa"/>
              <w:bottom w:w="113" w:type="dxa"/>
            </w:tcMar>
          </w:tcPr>
          <w:p w14:paraId="2FFE5C62"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C2AEBD9"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25A6D247" w14:textId="77777777" w:rsidR="00EF6AFC" w:rsidRPr="00AD1D85" w:rsidRDefault="00EF6AFC" w:rsidP="00EF6AFC">
            <w:pPr>
              <w:pStyle w:val="Kontakt"/>
              <w:rPr>
                <w:lang w:val="fr-BE"/>
              </w:rPr>
            </w:pPr>
            <w:r w:rsidRPr="00AD1D85">
              <w:rPr>
                <w:lang w:val="fr-BE"/>
              </w:rPr>
              <w:t>P</w:t>
            </w:r>
            <w:r>
              <w:rPr>
                <w:lang w:val="fr-BE"/>
              </w:rPr>
              <w:t>R Manager</w:t>
            </w:r>
          </w:p>
          <w:p w14:paraId="0BDDBD98" w14:textId="77777777" w:rsidR="00EF6AFC" w:rsidRPr="005533F0" w:rsidRDefault="00EF6AFC" w:rsidP="00EF6AFC">
            <w:pPr>
              <w:pStyle w:val="Kontakt"/>
            </w:pPr>
            <w:r w:rsidRPr="005533F0">
              <w:t>T</w:t>
            </w:r>
            <w:r w:rsidR="00095E37" w:rsidRPr="005533F0">
              <w:t>e</w:t>
            </w:r>
            <w:r w:rsidRPr="005533F0">
              <w:t>l. : +32 (0)2 536.50.36</w:t>
            </w:r>
          </w:p>
          <w:p w14:paraId="54BF34DA" w14:textId="77777777" w:rsidR="00B21F42" w:rsidRPr="005533F0" w:rsidRDefault="00EF6AFC" w:rsidP="00EF6AFC">
            <w:pPr>
              <w:pStyle w:val="Kontakt"/>
            </w:pPr>
            <w:r w:rsidRPr="005533F0">
              <w:t>Jean-marc.ponteville@dieteren.be</w:t>
            </w:r>
          </w:p>
        </w:tc>
      </w:tr>
      <w:tr w:rsidR="006B103E" w:rsidRPr="00425D0F" w14:paraId="49A7B866" w14:textId="77777777" w:rsidTr="00020156">
        <w:trPr>
          <w:trHeight w:val="1186"/>
        </w:trPr>
        <w:tc>
          <w:tcPr>
            <w:tcW w:w="2410" w:type="dxa"/>
            <w:noWrap/>
            <w:tcMar>
              <w:top w:w="113" w:type="dxa"/>
              <w:bottom w:w="113" w:type="dxa"/>
            </w:tcMar>
          </w:tcPr>
          <w:p w14:paraId="3E0CB698" w14:textId="77777777" w:rsidR="00EF6AFC" w:rsidRPr="00B21F42" w:rsidRDefault="00EF6AFC" w:rsidP="00EF6AFC">
            <w:pPr>
              <w:pStyle w:val="Kontakt"/>
              <w:rPr>
                <w:lang w:val="fr-BE"/>
              </w:rPr>
            </w:pPr>
            <w:r>
              <w:rPr>
                <w:lang w:val="fr-BE"/>
              </w:rPr>
              <w:t>S.A. D’Ieteren N.V</w:t>
            </w:r>
          </w:p>
          <w:p w14:paraId="08C5BC84"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4DDB885" w14:textId="77777777" w:rsidR="00EF6AFC" w:rsidRDefault="00EF6AFC" w:rsidP="00EF6AFC">
            <w:pPr>
              <w:pStyle w:val="Kontakt"/>
              <w:rPr>
                <w:lang w:val="fr-BE"/>
              </w:rPr>
            </w:pPr>
            <w:r w:rsidRPr="00B21F42">
              <w:rPr>
                <w:lang w:val="fr-BE"/>
              </w:rPr>
              <w:t>1050 Brussel/Bruxelles</w:t>
            </w:r>
          </w:p>
          <w:p w14:paraId="68FC925E" w14:textId="77777777" w:rsidR="00EF6AFC" w:rsidRDefault="00EF6AFC" w:rsidP="00EF6AFC">
            <w:pPr>
              <w:pStyle w:val="Kontakt"/>
              <w:rPr>
                <w:lang w:val="fr-BE"/>
              </w:rPr>
            </w:pPr>
            <w:r>
              <w:rPr>
                <w:lang w:val="fr-BE"/>
              </w:rPr>
              <w:t>BTW/TVA BE0403.448.140</w:t>
            </w:r>
          </w:p>
          <w:p w14:paraId="3C880800" w14:textId="77777777" w:rsidR="006B103E" w:rsidRPr="00B21F42" w:rsidRDefault="00EF6AFC" w:rsidP="00EF6AFC">
            <w:pPr>
              <w:pStyle w:val="Kontakt"/>
              <w:rPr>
                <w:lang w:val="fr-BE"/>
              </w:rPr>
            </w:pPr>
            <w:r>
              <w:rPr>
                <w:lang w:val="fr-BE"/>
              </w:rPr>
              <w:t>RPR Brussel/RPM Bruxelles</w:t>
            </w:r>
          </w:p>
        </w:tc>
      </w:tr>
      <w:tr w:rsidR="006B103E" w:rsidRPr="00693DDD" w14:paraId="10685B76" w14:textId="77777777" w:rsidTr="00020156">
        <w:trPr>
          <w:trHeight w:hRule="exact" w:val="399"/>
        </w:trPr>
        <w:tc>
          <w:tcPr>
            <w:tcW w:w="2410" w:type="dxa"/>
            <w:noWrap/>
            <w:tcMar>
              <w:top w:w="0" w:type="dxa"/>
              <w:bottom w:w="0" w:type="dxa"/>
            </w:tcMar>
            <w:vAlign w:val="bottom"/>
          </w:tcPr>
          <w:p w14:paraId="4259F713" w14:textId="77777777" w:rsidR="006B103E" w:rsidRPr="00693DDD" w:rsidRDefault="00B20CF2" w:rsidP="00EF6AFC">
            <w:pPr>
              <w:spacing w:line="240" w:lineRule="auto"/>
              <w:rPr>
                <w:b/>
                <w:bCs/>
                <w:lang w:val="fr-BE"/>
              </w:rPr>
            </w:pPr>
            <w:r>
              <w:rPr>
                <w:b/>
                <w:bCs/>
                <w:noProof/>
                <w:snapToGrid/>
                <w:lang w:val="en-GB"/>
              </w:rPr>
              <w:drawing>
                <wp:inline distT="0" distB="0" distL="0" distR="0" wp14:anchorId="50CC3E42" wp14:editId="467D37E7">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CD66F29" wp14:editId="5973545B">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8780671" wp14:editId="6F9BFFA7">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4EABAB5E" wp14:editId="2ADA1F2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25D0F" w14:paraId="74D15ED5" w14:textId="77777777" w:rsidTr="00020156">
        <w:trPr>
          <w:trHeight w:val="852"/>
        </w:trPr>
        <w:tc>
          <w:tcPr>
            <w:tcW w:w="2410" w:type="dxa"/>
            <w:noWrap/>
            <w:tcMar>
              <w:top w:w="113" w:type="dxa"/>
              <w:bottom w:w="0" w:type="dxa"/>
            </w:tcMar>
          </w:tcPr>
          <w:p w14:paraId="0E898341" w14:textId="77777777" w:rsidR="000B7DDD" w:rsidRPr="0055519E" w:rsidRDefault="00FF1DC8" w:rsidP="00EF6AFC">
            <w:pPr>
              <w:pStyle w:val="Kontakt"/>
              <w:rPr>
                <w:b/>
                <w:snapToGrid/>
                <w:lang w:val="nl-NL"/>
              </w:rPr>
            </w:pPr>
            <w:r w:rsidRPr="0055519E">
              <w:rPr>
                <w:b/>
                <w:snapToGrid/>
                <w:lang w:val="nl-NL"/>
              </w:rPr>
              <w:t>Meer informatie</w:t>
            </w:r>
          </w:p>
          <w:p w14:paraId="4C7D0FBB" w14:textId="77777777" w:rsidR="006B103E" w:rsidRPr="0055519E" w:rsidRDefault="00A24987" w:rsidP="00EF6AFC">
            <w:pPr>
              <w:pStyle w:val="Kontakt"/>
              <w:rPr>
                <w:lang w:val="nl-NL"/>
              </w:rPr>
            </w:pPr>
            <w:hyperlink r:id="rId16" w:history="1">
              <w:r w:rsidR="0055519E" w:rsidRPr="0055519E">
                <w:rPr>
                  <w:rStyle w:val="Hyperlink"/>
                  <w:lang w:val="nl-NL"/>
                </w:rPr>
                <w:t>http://www.dieteren.be/dieteren-auto-nl.html</w:t>
              </w:r>
            </w:hyperlink>
          </w:p>
        </w:tc>
      </w:tr>
    </w:tbl>
    <w:p w14:paraId="1F3012C8" w14:textId="77777777" w:rsidR="00D83535" w:rsidRPr="00425D0F" w:rsidRDefault="00425D0F" w:rsidP="0003417E">
      <w:pPr>
        <w:pStyle w:val="Heading1"/>
        <w:rPr>
          <w:b w:val="0"/>
          <w:bCs w:val="0"/>
          <w:sz w:val="36"/>
          <w:lang w:val="nl-BE"/>
        </w:rPr>
      </w:pPr>
      <w:r w:rsidRPr="00425D0F">
        <w:rPr>
          <w:lang w:val="nl-BE"/>
        </w:rPr>
        <w:t>Nieuwe Golf GTD is het krachtigste turbodieselmodel in de lange geschiedenis van de Volkswagen-bestseller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25D0F" w14:paraId="12C694D3" w14:textId="77777777" w:rsidTr="009D7841">
        <w:tc>
          <w:tcPr>
            <w:tcW w:w="7058" w:type="dxa"/>
            <w:tcBorders>
              <w:top w:val="single" w:sz="2" w:space="0" w:color="auto"/>
              <w:left w:val="nil"/>
              <w:bottom w:val="single" w:sz="2" w:space="0" w:color="auto"/>
              <w:right w:val="nil"/>
            </w:tcBorders>
          </w:tcPr>
          <w:p w14:paraId="124D50CF" w14:textId="77777777" w:rsidR="007E42EC" w:rsidRPr="00425D0F" w:rsidRDefault="00425D0F" w:rsidP="007E42EC">
            <w:pPr>
              <w:pStyle w:val="Zusammenfassung"/>
              <w:rPr>
                <w:lang w:val="nl-BE"/>
              </w:rPr>
            </w:pPr>
            <w:r w:rsidRPr="00425D0F">
              <w:rPr>
                <w:lang w:val="nl-BE"/>
              </w:rPr>
              <w:t xml:space="preserve">Langeafstandsatleet. </w:t>
            </w:r>
            <w:r w:rsidRPr="00425D0F">
              <w:rPr>
                <w:b w:val="0"/>
                <w:bCs w:val="0"/>
                <w:lang w:val="nl-BE"/>
              </w:rPr>
              <w:t>Hoge efficiëntie van de nieuwe GTD-motor maakt zeer groot rijbereik mogelijk</w:t>
            </w:r>
            <w:r w:rsidRPr="00425D0F">
              <w:rPr>
                <w:b w:val="0"/>
                <w:bCs w:val="0"/>
                <w:lang w:val="nl-BE"/>
              </w:rPr>
              <w:t>.</w:t>
            </w:r>
          </w:p>
          <w:p w14:paraId="3B21D9FC" w14:textId="77777777" w:rsidR="007E42EC" w:rsidRPr="00425D0F" w:rsidRDefault="00425D0F" w:rsidP="007E42EC">
            <w:pPr>
              <w:pStyle w:val="Zusammenfassung"/>
              <w:rPr>
                <w:lang w:val="nl-BE"/>
              </w:rPr>
            </w:pPr>
            <w:r w:rsidRPr="00425D0F">
              <w:rPr>
                <w:lang w:val="nl-BE"/>
              </w:rPr>
              <w:t xml:space="preserve">Turbodiesel. </w:t>
            </w:r>
            <w:r w:rsidRPr="00425D0F">
              <w:rPr>
                <w:b w:val="0"/>
                <w:bCs w:val="0"/>
                <w:lang w:val="nl-BE"/>
              </w:rPr>
              <w:t>147 kW (200 pk) vermogen en 400 Nm koppel zijn de belangrijkste cijfergegevens van de krachtigste Golf met TDI-motor</w:t>
            </w:r>
            <w:r w:rsidRPr="00425D0F">
              <w:rPr>
                <w:b w:val="0"/>
                <w:bCs w:val="0"/>
                <w:lang w:val="nl-BE"/>
              </w:rPr>
              <w:t>.</w:t>
            </w:r>
          </w:p>
          <w:p w14:paraId="1CB468A6" w14:textId="77777777" w:rsidR="00D83535" w:rsidRDefault="00425D0F" w:rsidP="007E42EC">
            <w:pPr>
              <w:pStyle w:val="Zusammenfassung"/>
              <w:rPr>
                <w:lang w:val="nl-BE"/>
              </w:rPr>
            </w:pPr>
            <w:r w:rsidRPr="00425D0F">
              <w:rPr>
                <w:lang w:val="nl-BE"/>
              </w:rPr>
              <w:t xml:space="preserve">Dubbele SCR-katalysator. </w:t>
            </w:r>
            <w:r w:rsidRPr="00425D0F">
              <w:rPr>
                <w:b w:val="0"/>
                <w:bCs w:val="0"/>
                <w:lang w:val="nl-BE"/>
              </w:rPr>
              <w:t xml:space="preserve">Innovatieve </w:t>
            </w:r>
            <w:proofErr w:type="spellStart"/>
            <w:r w:rsidRPr="00425D0F">
              <w:rPr>
                <w:b w:val="0"/>
                <w:bCs w:val="0"/>
                <w:lang w:val="nl-BE"/>
              </w:rPr>
              <w:t>Twindosing</w:t>
            </w:r>
            <w:proofErr w:type="spellEnd"/>
            <w:r w:rsidRPr="00425D0F">
              <w:rPr>
                <w:b w:val="0"/>
                <w:bCs w:val="0"/>
                <w:lang w:val="nl-BE"/>
              </w:rPr>
              <w:t>-technologie verlaagt de stikstofoxide-uitstoot (</w:t>
            </w:r>
            <w:proofErr w:type="spellStart"/>
            <w:r w:rsidRPr="00425D0F">
              <w:rPr>
                <w:b w:val="0"/>
                <w:bCs w:val="0"/>
                <w:lang w:val="nl-BE"/>
              </w:rPr>
              <w:t>NO</w:t>
            </w:r>
            <w:r w:rsidRPr="00BE2BA3">
              <w:rPr>
                <w:b w:val="0"/>
                <w:bCs w:val="0"/>
                <w:vertAlign w:val="subscript"/>
                <w:lang w:val="nl-BE"/>
              </w:rPr>
              <w:t>x</w:t>
            </w:r>
            <w:proofErr w:type="spellEnd"/>
            <w:r w:rsidRPr="00425D0F">
              <w:rPr>
                <w:b w:val="0"/>
                <w:bCs w:val="0"/>
                <w:lang w:val="nl-BE"/>
              </w:rPr>
              <w:t>) van de turbodiesel (TDI) aanzienlijk</w:t>
            </w:r>
            <w:r w:rsidRPr="00425D0F">
              <w:rPr>
                <w:b w:val="0"/>
                <w:bCs w:val="0"/>
                <w:lang w:val="nl-BE"/>
              </w:rPr>
              <w:t>.</w:t>
            </w:r>
          </w:p>
          <w:p w14:paraId="501F6273" w14:textId="77777777" w:rsidR="00425D0F" w:rsidRDefault="00425D0F" w:rsidP="007E42EC">
            <w:pPr>
              <w:pStyle w:val="Zusammenfassung"/>
              <w:rPr>
                <w:lang w:val="nl-BE"/>
              </w:rPr>
            </w:pPr>
            <w:r w:rsidRPr="00425D0F">
              <w:rPr>
                <w:lang w:val="nl-BE"/>
              </w:rPr>
              <w:t xml:space="preserve">Altijd automatisch. </w:t>
            </w:r>
            <w:r w:rsidRPr="00425D0F">
              <w:rPr>
                <w:b w:val="0"/>
                <w:bCs w:val="0"/>
                <w:lang w:val="nl-BE"/>
              </w:rPr>
              <w:t>Nieuwe Golf GTD wordt gelanceerd met standaard 7-versnellingsbak met dubbele koppeling (DSG)</w:t>
            </w:r>
            <w:r w:rsidRPr="00425D0F">
              <w:rPr>
                <w:b w:val="0"/>
                <w:bCs w:val="0"/>
                <w:lang w:val="nl-BE"/>
              </w:rPr>
              <w:t>.</w:t>
            </w:r>
          </w:p>
          <w:p w14:paraId="5F10ADD1" w14:textId="77777777" w:rsidR="00425D0F" w:rsidRDefault="00425D0F" w:rsidP="007E42EC">
            <w:pPr>
              <w:pStyle w:val="Zusammenfassung"/>
              <w:rPr>
                <w:lang w:val="nl-BE"/>
              </w:rPr>
            </w:pPr>
            <w:proofErr w:type="spellStart"/>
            <w:r w:rsidRPr="00425D0F">
              <w:rPr>
                <w:lang w:val="nl-BE"/>
              </w:rPr>
              <w:t>Ledkoplampen</w:t>
            </w:r>
            <w:proofErr w:type="spellEnd"/>
            <w:r w:rsidRPr="00425D0F">
              <w:rPr>
                <w:lang w:val="nl-BE"/>
              </w:rPr>
              <w:t xml:space="preserve"> standaard. </w:t>
            </w:r>
            <w:r w:rsidRPr="00425D0F">
              <w:rPr>
                <w:b w:val="0"/>
                <w:bCs w:val="0"/>
                <w:lang w:val="nl-BE"/>
              </w:rPr>
              <w:t xml:space="preserve">GTD met verlicht radiatorrooster dat in de </w:t>
            </w:r>
            <w:proofErr w:type="spellStart"/>
            <w:r w:rsidRPr="00425D0F">
              <w:rPr>
                <w:b w:val="0"/>
                <w:bCs w:val="0"/>
                <w:lang w:val="nl-BE"/>
              </w:rPr>
              <w:t>ledkoplampen</w:t>
            </w:r>
            <w:proofErr w:type="spellEnd"/>
            <w:r w:rsidRPr="00425D0F">
              <w:rPr>
                <w:b w:val="0"/>
                <w:bCs w:val="0"/>
                <w:lang w:val="nl-BE"/>
              </w:rPr>
              <w:t xml:space="preserve"> overloopt</w:t>
            </w:r>
            <w:r w:rsidRPr="00425D0F">
              <w:rPr>
                <w:b w:val="0"/>
                <w:bCs w:val="0"/>
                <w:lang w:val="nl-BE"/>
              </w:rPr>
              <w:t>.</w:t>
            </w:r>
          </w:p>
          <w:p w14:paraId="1DE9152D" w14:textId="77777777" w:rsidR="00425D0F" w:rsidRDefault="00425D0F" w:rsidP="007E42EC">
            <w:pPr>
              <w:pStyle w:val="Zusammenfassung"/>
              <w:rPr>
                <w:lang w:val="nl-BE"/>
              </w:rPr>
            </w:pPr>
            <w:r w:rsidRPr="00425D0F">
              <w:rPr>
                <w:lang w:val="nl-BE"/>
              </w:rPr>
              <w:t xml:space="preserve">GTD-logo. </w:t>
            </w:r>
            <w:r w:rsidRPr="00425D0F">
              <w:rPr>
                <w:b w:val="0"/>
                <w:bCs w:val="0"/>
                <w:lang w:val="nl-BE"/>
              </w:rPr>
              <w:t>Luchtinlaten met honingraatdesign, rode remklauwen, verlicht radiatorrooster en rood pulserende startknop</w:t>
            </w:r>
            <w:r w:rsidRPr="00425D0F">
              <w:rPr>
                <w:b w:val="0"/>
                <w:bCs w:val="0"/>
                <w:lang w:val="nl-BE"/>
              </w:rPr>
              <w:t>.</w:t>
            </w:r>
          </w:p>
          <w:p w14:paraId="11DE288E" w14:textId="77777777" w:rsidR="00425D0F" w:rsidRPr="00425D0F" w:rsidRDefault="00425D0F" w:rsidP="007E42EC">
            <w:pPr>
              <w:pStyle w:val="Zusammenfassung"/>
              <w:rPr>
                <w:lang w:val="nl-BE"/>
              </w:rPr>
            </w:pPr>
            <w:r w:rsidRPr="00425D0F">
              <w:rPr>
                <w:lang w:val="nl-BE"/>
              </w:rPr>
              <w:t xml:space="preserve">GTD-interieur. </w:t>
            </w:r>
            <w:r w:rsidRPr="00425D0F">
              <w:rPr>
                <w:b w:val="0"/>
                <w:bCs w:val="0"/>
                <w:lang w:val="nl-BE"/>
              </w:rPr>
              <w:t>Standaard sfeerverlichting met 30 kleuren en Digital Cockpit</w:t>
            </w:r>
            <w:r w:rsidRPr="00425D0F">
              <w:rPr>
                <w:b w:val="0"/>
                <w:bCs w:val="0"/>
                <w:lang w:val="nl-BE"/>
              </w:rPr>
              <w:t>.</w:t>
            </w:r>
          </w:p>
        </w:tc>
      </w:tr>
    </w:tbl>
    <w:p w14:paraId="67480FD5" w14:textId="77777777" w:rsidR="003A5E6F" w:rsidRPr="00425D0F" w:rsidRDefault="003A5E6F">
      <w:pPr>
        <w:rPr>
          <w:lang w:val="nl-BE"/>
        </w:rPr>
      </w:pPr>
    </w:p>
    <w:p w14:paraId="52944C86" w14:textId="77777777" w:rsidR="00D83535" w:rsidRPr="00652FFA" w:rsidRDefault="00652FFA" w:rsidP="007E42EC">
      <w:pPr>
        <w:pStyle w:val="EinleitungSubline"/>
        <w:rPr>
          <w:lang w:val="nl-BE"/>
        </w:rPr>
      </w:pPr>
      <w:r w:rsidRPr="00652FFA">
        <w:rPr>
          <w:lang w:val="nl-BE"/>
        </w:rPr>
        <w:t xml:space="preserve">De nieuwe Golf GTD is een langeafstandsatleet. Met zijn 147 kW (200 pk) sterke 2.0 TDI-motor is het nieuwe vlaggenschip van de Golf-dieselmodellen krachtiger, zuiniger en uitstootarmer dan ooit tevoren. Het sportieve totaalpakket wordt vervolledigd met GTD-specifieke kenmerken en een uitgebreide standaarduitrusting. De rijprestaties en het verbruik van de nieuwe Golf GTD zijn indrukwekkend: met zijn 400 Nm koppel accelereert de 245 km/u snelle Volkswagen in slechts 7,1 seconden tot 100 km/u; daartegenover staat een gecombineerd NEDC-verbruik van slechts 4,4 l/100 km. Zoals alle turbodiesels van de nieuwe Golf is ook de aandrijving van de GTD gekoppeld aan twee achter elkaar geschakelde SCR-katalysatoren (SCR = </w:t>
      </w:r>
      <w:proofErr w:type="spellStart"/>
      <w:r w:rsidRPr="00652FFA">
        <w:rPr>
          <w:lang w:val="nl-BE"/>
        </w:rPr>
        <w:t>Selective</w:t>
      </w:r>
      <w:proofErr w:type="spellEnd"/>
      <w:r w:rsidRPr="00652FFA">
        <w:rPr>
          <w:lang w:val="nl-BE"/>
        </w:rPr>
        <w:t xml:space="preserve"> </w:t>
      </w:r>
      <w:proofErr w:type="spellStart"/>
      <w:r w:rsidRPr="00652FFA">
        <w:rPr>
          <w:lang w:val="nl-BE"/>
        </w:rPr>
        <w:t>Catalytic</w:t>
      </w:r>
      <w:proofErr w:type="spellEnd"/>
      <w:r w:rsidRPr="00652FFA">
        <w:rPr>
          <w:lang w:val="nl-BE"/>
        </w:rPr>
        <w:t xml:space="preserve"> </w:t>
      </w:r>
      <w:proofErr w:type="spellStart"/>
      <w:r w:rsidRPr="00652FFA">
        <w:rPr>
          <w:lang w:val="nl-BE"/>
        </w:rPr>
        <w:t>Reduction</w:t>
      </w:r>
      <w:proofErr w:type="spellEnd"/>
      <w:r w:rsidRPr="00652FFA">
        <w:rPr>
          <w:lang w:val="nl-BE"/>
        </w:rPr>
        <w:t xml:space="preserve">). Dankzij dit nieuwe </w:t>
      </w:r>
      <w:proofErr w:type="spellStart"/>
      <w:r w:rsidRPr="00652FFA">
        <w:rPr>
          <w:lang w:val="nl-BE"/>
        </w:rPr>
        <w:t>Twindosing</w:t>
      </w:r>
      <w:proofErr w:type="spellEnd"/>
      <w:r w:rsidRPr="00652FFA">
        <w:rPr>
          <w:lang w:val="nl-BE"/>
        </w:rPr>
        <w:t xml:space="preserve">-SCR-systeem met dubbele </w:t>
      </w:r>
      <w:proofErr w:type="spellStart"/>
      <w:r w:rsidRPr="00652FFA">
        <w:rPr>
          <w:lang w:val="nl-BE"/>
        </w:rPr>
        <w:t>AdBlue</w:t>
      </w:r>
      <w:proofErr w:type="spellEnd"/>
      <w:r w:rsidRPr="00652FFA">
        <w:rPr>
          <w:lang w:val="nl-BE"/>
        </w:rPr>
        <w:t>-injectie is de stikstofoxide-uitstoot beduidend lager in vergelijking met zijn voorganger. Volkswagen biedt de Golf GTD standaard aan in combinatie met een 7-traps-DSG (DQ381).</w:t>
      </w:r>
    </w:p>
    <w:p w14:paraId="1E488AF8" w14:textId="77777777" w:rsidR="007E42EC" w:rsidRPr="00652FFA" w:rsidRDefault="007E42EC" w:rsidP="007E42EC">
      <w:pPr>
        <w:rPr>
          <w:lang w:val="nl-BE"/>
        </w:rPr>
      </w:pPr>
    </w:p>
    <w:p w14:paraId="60082136" w14:textId="77777777" w:rsidR="00652FFA" w:rsidRPr="00652FFA" w:rsidRDefault="00652FFA" w:rsidP="00652FFA">
      <w:pPr>
        <w:rPr>
          <w:lang w:val="nl-BE"/>
        </w:rPr>
      </w:pPr>
      <w:r w:rsidRPr="00652FFA">
        <w:rPr>
          <w:lang w:val="nl-BE"/>
        </w:rPr>
        <w:t xml:space="preserve">De standaard </w:t>
      </w:r>
      <w:proofErr w:type="spellStart"/>
      <w:r w:rsidRPr="00652FFA">
        <w:rPr>
          <w:lang w:val="nl-BE"/>
        </w:rPr>
        <w:t>ledkoplampen</w:t>
      </w:r>
      <w:proofErr w:type="spellEnd"/>
      <w:r w:rsidRPr="00652FFA">
        <w:rPr>
          <w:lang w:val="nl-BE"/>
        </w:rPr>
        <w:t xml:space="preserve"> zijn diep ingebouwd en vormen samen met het radiatorrooster een opvallende dwarslat. Hoger richting de motorkap loopt een dunne zilveren lijn, die zich over de voorpartij uitstrekt. Wanneer de </w:t>
      </w:r>
      <w:proofErr w:type="spellStart"/>
      <w:r w:rsidRPr="00652FFA">
        <w:rPr>
          <w:lang w:val="nl-BE"/>
        </w:rPr>
        <w:t>dagrijlichten</w:t>
      </w:r>
      <w:proofErr w:type="spellEnd"/>
      <w:r w:rsidRPr="00652FFA">
        <w:rPr>
          <w:lang w:val="nl-BE"/>
        </w:rPr>
        <w:t xml:space="preserve"> geactiveerd worden, als optie automatisch wanneer de bestuurder het voertuig nadert met de sleutel op zak, begeleidt een </w:t>
      </w:r>
      <w:proofErr w:type="spellStart"/>
      <w:r w:rsidRPr="00652FFA">
        <w:rPr>
          <w:lang w:val="nl-BE"/>
        </w:rPr>
        <w:t>ledstrip</w:t>
      </w:r>
      <w:proofErr w:type="spellEnd"/>
      <w:r w:rsidRPr="00652FFA">
        <w:rPr>
          <w:lang w:val="nl-BE"/>
        </w:rPr>
        <w:t xml:space="preserve"> in de koplampen de zilveren lijn.</w:t>
      </w:r>
    </w:p>
    <w:p w14:paraId="32EEFBA5" w14:textId="77777777" w:rsidR="00652FFA" w:rsidRPr="00652FFA" w:rsidRDefault="00652FFA" w:rsidP="00652FFA">
      <w:pPr>
        <w:rPr>
          <w:lang w:val="nl-BE"/>
        </w:rPr>
      </w:pPr>
    </w:p>
    <w:p w14:paraId="1538B96B" w14:textId="77777777" w:rsidR="00652FFA" w:rsidRPr="00652FFA" w:rsidRDefault="00652FFA" w:rsidP="00652FFA">
      <w:pPr>
        <w:rPr>
          <w:lang w:val="nl-BE"/>
        </w:rPr>
      </w:pPr>
      <w:r w:rsidRPr="00652FFA">
        <w:rPr>
          <w:lang w:val="nl-BE"/>
        </w:rPr>
        <w:t xml:space="preserve">De Golf draagt bovendien opzij op de voorvleugels een insigne met de drie letters ‘GTD’. Verbrede zijschorten in zwart – uitgevoerd als </w:t>
      </w:r>
      <w:proofErr w:type="spellStart"/>
      <w:r w:rsidRPr="00652FFA">
        <w:rPr>
          <w:lang w:val="nl-BE"/>
        </w:rPr>
        <w:t>splitters</w:t>
      </w:r>
      <w:proofErr w:type="spellEnd"/>
      <w:r w:rsidRPr="00652FFA">
        <w:rPr>
          <w:lang w:val="nl-BE"/>
        </w:rPr>
        <w:t>, zoals in de autosport – behoren eveneens tot de standaarduitrusting. Naar voren lopen deze over in de voorspoiler, naar achteren in de diffuser. Helemaal bovenaan in het silhouet verlengt een specifieke spoiler de daklijn.</w:t>
      </w:r>
    </w:p>
    <w:p w14:paraId="3C2DF47F" w14:textId="77777777" w:rsidR="00652FFA" w:rsidRPr="00652FFA" w:rsidRDefault="00652FFA" w:rsidP="00652FFA">
      <w:pPr>
        <w:rPr>
          <w:lang w:val="nl-BE"/>
        </w:rPr>
      </w:pPr>
    </w:p>
    <w:p w14:paraId="4A096F92" w14:textId="77777777" w:rsidR="00652FFA" w:rsidRPr="00652FFA" w:rsidRDefault="00652FFA" w:rsidP="00652FFA">
      <w:pPr>
        <w:rPr>
          <w:lang w:val="nl-BE"/>
        </w:rPr>
      </w:pPr>
      <w:r w:rsidRPr="00652FFA">
        <w:rPr>
          <w:lang w:val="nl-BE"/>
        </w:rPr>
        <w:t xml:space="preserve">Door de ver naar achteren doorlopende </w:t>
      </w:r>
      <w:proofErr w:type="spellStart"/>
      <w:r w:rsidRPr="00652FFA">
        <w:rPr>
          <w:lang w:val="nl-BE"/>
        </w:rPr>
        <w:t>dakspoiler</w:t>
      </w:r>
      <w:proofErr w:type="spellEnd"/>
      <w:r w:rsidRPr="00652FFA">
        <w:rPr>
          <w:lang w:val="nl-BE"/>
        </w:rPr>
        <w:t xml:space="preserve"> en zijn zwarte omlijsting tegen de achterruit lijkt de Golf GTD nog lager. Onderaan onderscheidt de GTD zich door een sportieve diffuser van de minder krachtige dieselmodellen uit het gamma. Nog typisch voor de Golf GTD: de links ingeplante dubbele eindpijp van het uitlaatsysteem.</w:t>
      </w:r>
    </w:p>
    <w:p w14:paraId="670A2029" w14:textId="77777777" w:rsidR="00652FFA" w:rsidRPr="00652FFA" w:rsidRDefault="00652FFA" w:rsidP="00652FFA">
      <w:pPr>
        <w:rPr>
          <w:lang w:val="nl-BE"/>
        </w:rPr>
      </w:pPr>
    </w:p>
    <w:p w14:paraId="0A80A2DC" w14:textId="77777777" w:rsidR="00652FFA" w:rsidRPr="00652FFA" w:rsidRDefault="00652FFA" w:rsidP="00652FFA">
      <w:pPr>
        <w:rPr>
          <w:lang w:val="nl-BE"/>
        </w:rPr>
      </w:pPr>
      <w:r w:rsidRPr="00C62716">
        <w:rPr>
          <w:b/>
          <w:bCs/>
          <w:lang w:val="nl-BE"/>
        </w:rPr>
        <w:t>Klassieke GTD-kenmerken in het interieur.</w:t>
      </w:r>
      <w:r w:rsidRPr="00652FFA">
        <w:rPr>
          <w:lang w:val="nl-BE"/>
        </w:rPr>
        <w:t xml:space="preserve"> Wie de deur van de nieuwe GTD opent, zal meteen de voorste Top-sportstoelen met geïntegreerde hoofdsteunen en het klassieke maar toch n</w:t>
      </w:r>
      <w:bookmarkStart w:id="0" w:name="_GoBack"/>
      <w:bookmarkEnd w:id="0"/>
      <w:r w:rsidRPr="00652FFA">
        <w:rPr>
          <w:lang w:val="nl-BE"/>
        </w:rPr>
        <w:t>ieuw ontworpen ruitmotief ‘</w:t>
      </w:r>
      <w:proofErr w:type="spellStart"/>
      <w:r w:rsidRPr="00652FFA">
        <w:rPr>
          <w:lang w:val="nl-BE"/>
        </w:rPr>
        <w:t>Scalepaper</w:t>
      </w:r>
      <w:proofErr w:type="spellEnd"/>
      <w:r w:rsidRPr="00652FFA">
        <w:rPr>
          <w:lang w:val="nl-BE"/>
        </w:rPr>
        <w:t>’ opmerken. Typisch GTD: de accentkleur zilver, die in de vorm van naden in de grijs-zwarte ruiten werd verwerkt. Ook aan het sportstuur met geperforeerd leder toont een zilveren spaak dat de bestuurder in een Golf GTD zit. Achter het sportstuur bevindt zich de standaard Digital Cockpit met een 10-duimsscherm. Een andere opwindende functie is de ‘Engine’-start/</w:t>
      </w:r>
      <w:proofErr w:type="spellStart"/>
      <w:r w:rsidRPr="00652FFA">
        <w:rPr>
          <w:lang w:val="nl-BE"/>
        </w:rPr>
        <w:t>stop-knop</w:t>
      </w:r>
      <w:proofErr w:type="spellEnd"/>
      <w:r w:rsidRPr="00652FFA">
        <w:rPr>
          <w:lang w:val="nl-BE"/>
        </w:rPr>
        <w:t>, die rood pulseert tot de motor gestart wordt. Het oplegwerk in het interieur behield zijn sportieve koolstofvezellook.</w:t>
      </w:r>
    </w:p>
    <w:p w14:paraId="03F47CDC" w14:textId="77777777" w:rsidR="00652FFA" w:rsidRPr="00652FFA" w:rsidRDefault="00652FFA" w:rsidP="00652FFA">
      <w:pPr>
        <w:rPr>
          <w:lang w:val="nl-BE"/>
        </w:rPr>
      </w:pPr>
    </w:p>
    <w:p w14:paraId="5566BA78" w14:textId="77777777" w:rsidR="004C5D9B" w:rsidRPr="00652FFA" w:rsidRDefault="00652FFA" w:rsidP="00652FFA">
      <w:pPr>
        <w:rPr>
          <w:lang w:val="nl-BE"/>
        </w:rPr>
      </w:pPr>
      <w:r w:rsidRPr="00C62716">
        <w:rPr>
          <w:b/>
          <w:bCs/>
          <w:lang w:val="nl-BE"/>
        </w:rPr>
        <w:t>Progressieve technologie-uitrusting.</w:t>
      </w:r>
      <w:r w:rsidRPr="00652FFA">
        <w:rPr>
          <w:lang w:val="nl-BE"/>
        </w:rPr>
        <w:t xml:space="preserve"> Verschillende functies alsook </w:t>
      </w:r>
      <w:proofErr w:type="spellStart"/>
      <w:r w:rsidRPr="00652FFA">
        <w:rPr>
          <w:lang w:val="nl-BE"/>
        </w:rPr>
        <w:t>rijhulp</w:t>
      </w:r>
      <w:proofErr w:type="spellEnd"/>
      <w:r w:rsidRPr="00652FFA">
        <w:rPr>
          <w:lang w:val="nl-BE"/>
        </w:rPr>
        <w:t xml:space="preserve">- en comfortsystemen vervolledigen de uitgebreide standaarduitrusting van de Golf GTD. Deze omvatten onder andere de rijprofielselectie, de progressieve stuurinrichting, het elektronische sperdifferentieel XDS, de verkeersbordenherkenning, de spraakbediening en een telefooninterface met inductieve oplaadfunctie. Daarenboven zorgen de Car2X-technologie, waarmee voertuigen elkaar onderling kunnen waarschuwen voor gevaren, en de </w:t>
      </w:r>
      <w:proofErr w:type="spellStart"/>
      <w:r w:rsidRPr="00652FFA">
        <w:rPr>
          <w:lang w:val="nl-BE"/>
        </w:rPr>
        <w:t>rijstrookassistent</w:t>
      </w:r>
      <w:proofErr w:type="spellEnd"/>
      <w:r w:rsidRPr="00652FFA">
        <w:rPr>
          <w:lang w:val="nl-BE"/>
        </w:rPr>
        <w:t xml:space="preserve"> Lane Assist voor extra veiligheid.</w:t>
      </w:r>
    </w:p>
    <w:p w14:paraId="610C706C" w14:textId="77777777" w:rsidR="002322F3" w:rsidRPr="00652FFA" w:rsidRDefault="002322F3" w:rsidP="007E42EC">
      <w:pPr>
        <w:rPr>
          <w:lang w:val="nl-BE"/>
        </w:rPr>
      </w:pPr>
    </w:p>
    <w:p w14:paraId="3541CF7A" w14:textId="77777777" w:rsidR="002322F3" w:rsidRPr="00652FFA" w:rsidRDefault="002322F3" w:rsidP="007E42EC">
      <w:pPr>
        <w:rPr>
          <w:lang w:val="nl-BE"/>
        </w:rPr>
      </w:pPr>
    </w:p>
    <w:p w14:paraId="38C158E8" w14:textId="77777777" w:rsidR="002322F3" w:rsidRPr="00F66E1B" w:rsidRDefault="002322F3" w:rsidP="00652FFA">
      <w:pPr>
        <w:pStyle w:val="Funoten"/>
        <w:numPr>
          <w:ilvl w:val="0"/>
          <w:numId w:val="0"/>
        </w:numPr>
        <w:ind w:left="170" w:hanging="170"/>
        <w:rPr>
          <w:lang w:val="fr-BE"/>
        </w:rPr>
      </w:pPr>
    </w:p>
    <w:p w14:paraId="6C7C9119" w14:textId="77777777" w:rsidR="00387016" w:rsidRPr="00F66E1B" w:rsidRDefault="00387016" w:rsidP="00652FFA">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46FEF979" w14:textId="77777777" w:rsidTr="002322F3">
        <w:tc>
          <w:tcPr>
            <w:tcW w:w="7058" w:type="dxa"/>
            <w:tcBorders>
              <w:top w:val="single" w:sz="2" w:space="0" w:color="auto"/>
              <w:left w:val="nil"/>
              <w:bottom w:val="single" w:sz="2" w:space="0" w:color="auto"/>
              <w:right w:val="nil"/>
            </w:tcBorders>
          </w:tcPr>
          <w:p w14:paraId="01D75D9A"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3E2E979D" w14:textId="77777777" w:rsidR="00033527" w:rsidRPr="00033527" w:rsidRDefault="00F62BFB" w:rsidP="00F71009">
            <w:pPr>
              <w:pStyle w:val="Abbinder"/>
              <w:rPr>
                <w:b/>
                <w:lang w:val="fr-BE"/>
              </w:rPr>
            </w:pPr>
            <w:hyperlink r:id="rId17" w:history="1">
              <w:r w:rsidR="00033527" w:rsidRPr="00033527">
                <w:rPr>
                  <w:rStyle w:val="Hyperlink"/>
                  <w:lang w:val="fr-BE"/>
                </w:rPr>
                <w:t>www.volkswagenag.com</w:t>
              </w:r>
            </w:hyperlink>
          </w:p>
          <w:p w14:paraId="1C7B447F" w14:textId="77777777" w:rsidR="00033527" w:rsidRDefault="00BE0FF9" w:rsidP="00F71009">
            <w:pPr>
              <w:pStyle w:val="Abbinder"/>
              <w:rPr>
                <w:b/>
                <w:lang w:val="fr-BE"/>
              </w:rPr>
            </w:pPr>
            <w:r>
              <w:rPr>
                <w:b/>
                <w:lang w:val="fr-BE"/>
              </w:rPr>
              <w:t>D’I</w:t>
            </w:r>
            <w:r w:rsidR="00033527">
              <w:rPr>
                <w:b/>
                <w:lang w:val="fr-BE"/>
              </w:rPr>
              <w:t>eteren</w:t>
            </w:r>
          </w:p>
          <w:p w14:paraId="3FFF7A2D" w14:textId="77777777" w:rsidR="00387016" w:rsidRPr="00A12A15" w:rsidRDefault="00F62BFB" w:rsidP="00F71009">
            <w:pPr>
              <w:pStyle w:val="Abbinder"/>
              <w:rPr>
                <w:lang w:val="fr-BE"/>
              </w:rPr>
            </w:pPr>
            <w:hyperlink r:id="rId18" w:history="1">
              <w:r w:rsidR="006A37DE" w:rsidRPr="006A37DE">
                <w:rPr>
                  <w:rStyle w:val="Hyperlink"/>
                  <w:lang w:val="fr-BE"/>
                </w:rPr>
                <w:t>http://www.dieteren.com/nl</w:t>
              </w:r>
            </w:hyperlink>
          </w:p>
        </w:tc>
      </w:tr>
    </w:tbl>
    <w:p w14:paraId="3EB56ABA"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BD3A" w14:textId="77777777" w:rsidR="00D77540" w:rsidRDefault="00D77540">
      <w:r>
        <w:separator/>
      </w:r>
    </w:p>
  </w:endnote>
  <w:endnote w:type="continuationSeparator" w:id="0">
    <w:p w14:paraId="7E07645D" w14:textId="77777777" w:rsidR="00D77540" w:rsidRDefault="00D7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AE88" w14:textId="77777777" w:rsidR="00D77540" w:rsidRDefault="00D77540">
      <w:r>
        <w:separator/>
      </w:r>
    </w:p>
  </w:footnote>
  <w:footnote w:type="continuationSeparator" w:id="0">
    <w:p w14:paraId="745C94E0" w14:textId="77777777" w:rsidR="00D77540" w:rsidRDefault="00D7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B14E"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1E13C67A" wp14:editId="77B1FB2D">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12FC9B6A" w14:textId="77777777" w:rsidR="00922F89" w:rsidRDefault="00922F89">
                          <w:r>
                            <w:rPr>
                              <w:noProof/>
                              <w:snapToGrid/>
                            </w:rPr>
                            <w:drawing>
                              <wp:inline distT="0" distB="0" distL="0" distR="0" wp14:anchorId="08F05C5F" wp14:editId="08144F1B">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13C67A"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12FC9B6A" w14:textId="77777777" w:rsidR="00922F89" w:rsidRDefault="00922F89">
                    <w:r>
                      <w:rPr>
                        <w:noProof/>
                        <w:snapToGrid/>
                      </w:rPr>
                      <w:drawing>
                        <wp:inline distT="0" distB="0" distL="0" distR="0" wp14:anchorId="08F05C5F" wp14:editId="08144F1B">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1FDEAC8" wp14:editId="0524B0D5">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BA09B5E" wp14:editId="0B755AA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D3E175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25D0F">
                            <w:rPr>
                              <w:lang w:val="en-GB"/>
                            </w:rPr>
                            <w:t>26</w:t>
                          </w:r>
                          <w:r w:rsidRPr="00A403E2">
                            <w:rPr>
                              <w:lang w:val="en-GB"/>
                            </w:rPr>
                            <w:t>/20</w:t>
                          </w:r>
                          <w:r w:rsidR="00A24987">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9B5E"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D3E175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25D0F">
                      <w:rPr>
                        <w:lang w:val="en-GB"/>
                      </w:rPr>
                      <w:t>26</w:t>
                    </w:r>
                    <w:r w:rsidRPr="00A403E2">
                      <w:rPr>
                        <w:lang w:val="en-GB"/>
                      </w:rPr>
                      <w:t>/20</w:t>
                    </w:r>
                    <w:r w:rsidR="00A24987">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0229600" wp14:editId="39E14AB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CB94E4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BFD5B1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29600"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3CB94E4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BFD5B1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40"/>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5D0F"/>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52FFA"/>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BE2BA3"/>
    <w:rsid w:val="00C21721"/>
    <w:rsid w:val="00C3448D"/>
    <w:rsid w:val="00C458A9"/>
    <w:rsid w:val="00C468A0"/>
    <w:rsid w:val="00C472CD"/>
    <w:rsid w:val="00C5112E"/>
    <w:rsid w:val="00C53B19"/>
    <w:rsid w:val="00C62716"/>
    <w:rsid w:val="00C641B6"/>
    <w:rsid w:val="00C90035"/>
    <w:rsid w:val="00C93A68"/>
    <w:rsid w:val="00CB1C4D"/>
    <w:rsid w:val="00CB5C94"/>
    <w:rsid w:val="00CC3FA4"/>
    <w:rsid w:val="00CC5E86"/>
    <w:rsid w:val="00CD7671"/>
    <w:rsid w:val="00CE3CC6"/>
    <w:rsid w:val="00D34AF7"/>
    <w:rsid w:val="00D47ACA"/>
    <w:rsid w:val="00D77540"/>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2BFB"/>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12E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586F-E193-4C4D-85B0-6D26307E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2020_PressWord_VW_NL</Template>
  <TotalTime>0</TotalTime>
  <Pages>2</Pages>
  <Words>615</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2020-11-09T15:37:00Z</dcterms:created>
  <dcterms:modified xsi:type="dcterms:W3CDTF">2020-11-09T15:43:00Z</dcterms:modified>
</cp:coreProperties>
</file>